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5DD9" w:rsidRPr="007E6255" w:rsidRDefault="0094450F">
      <w:pPr>
        <w:spacing w:line="580" w:lineRule="exact"/>
        <w:jc w:val="center"/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</w:pPr>
      <w:r w:rsidRPr="007E6255"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  <w:t>《渝中区促进</w:t>
      </w:r>
      <w:r w:rsidRPr="007E6255">
        <w:rPr>
          <w:rFonts w:ascii="Times New Roman" w:eastAsia="方正小标宋_GBK" w:hAnsi="Times New Roman" w:cs="Times New Roman" w:hint="eastAsia"/>
          <w:color w:val="000000" w:themeColor="text1"/>
          <w:sz w:val="44"/>
          <w:szCs w:val="44"/>
        </w:rPr>
        <w:t>现代建筑业高质量发展</w:t>
      </w:r>
      <w:r w:rsidRPr="007E6255">
        <w:rPr>
          <w:rFonts w:ascii="Times New Roman" w:eastAsia="方正小标宋_GBK" w:hAnsi="Times New Roman" w:cs="Times New Roman"/>
          <w:color w:val="000000" w:themeColor="text1"/>
          <w:sz w:val="44"/>
          <w:szCs w:val="44"/>
        </w:rPr>
        <w:t>若干政策（试行）》</w:t>
      </w:r>
      <w:r w:rsidRPr="007E6255">
        <w:rPr>
          <w:rFonts w:ascii="Times New Roman" w:eastAsia="方正小标宋_GBK" w:hAnsi="Times New Roman" w:cs="Times New Roman" w:hint="eastAsia"/>
          <w:color w:val="000000" w:themeColor="text1"/>
          <w:sz w:val="44"/>
          <w:szCs w:val="44"/>
        </w:rPr>
        <w:t>文字解读</w:t>
      </w:r>
    </w:p>
    <w:p w:rsidR="00785DD9" w:rsidRPr="007E6255" w:rsidRDefault="00785DD9">
      <w:pPr>
        <w:spacing w:line="580" w:lineRule="exact"/>
        <w:ind w:firstLineChars="200" w:firstLine="640"/>
        <w:rPr>
          <w:rFonts w:ascii="方正黑体_GBK" w:eastAsia="方正黑体_GBK" w:hAnsi="方正黑体_GBK" w:cs="方正黑体_GBK"/>
          <w:color w:val="000000" w:themeColor="text1"/>
          <w:sz w:val="32"/>
          <w:szCs w:val="32"/>
        </w:rPr>
      </w:pPr>
    </w:p>
    <w:p w:rsidR="00785DD9" w:rsidRPr="007E6255" w:rsidRDefault="0094450F">
      <w:pPr>
        <w:spacing w:line="594" w:lineRule="exact"/>
        <w:ind w:firstLineChars="200" w:firstLine="640"/>
        <w:rPr>
          <w:rFonts w:ascii="方正黑体_GBK" w:eastAsia="方正黑体_GBK" w:hAnsi="方正黑体_GBK" w:cs="方正黑体_GBK"/>
          <w:color w:val="000000" w:themeColor="text1"/>
          <w:sz w:val="32"/>
          <w:szCs w:val="32"/>
        </w:rPr>
      </w:pP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40"/>
        </w:rPr>
        <w:t>日前，重庆市渝中区人民政府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40"/>
        </w:rPr>
        <w:t>办公室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40"/>
        </w:rPr>
        <w:t>印发了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  <w:shd w:val="clear" w:color="auto" w:fill="FFFFFF"/>
        </w:rPr>
        <w:t>《渝中区促进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  <w:shd w:val="clear" w:color="auto" w:fill="FFFFFF"/>
        </w:rPr>
        <w:t>现代建筑业高质量发展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  <w:shd w:val="clear" w:color="auto" w:fill="FFFFFF"/>
        </w:rPr>
        <w:t>若干政策（试行）》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  <w:shd w:val="clear" w:color="auto" w:fill="FFFFFF"/>
        </w:rPr>
        <w:t>【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40"/>
        </w:rPr>
        <w:t>以下简称《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40"/>
        </w:rPr>
        <w:t>若干政策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40"/>
        </w:rPr>
        <w:t>（试行）》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  <w:shd w:val="clear" w:color="auto" w:fill="FFFFFF"/>
        </w:rPr>
        <w:t>】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40"/>
        </w:rPr>
        <w:t>。现就《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40"/>
        </w:rPr>
        <w:t>若干政策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40"/>
        </w:rPr>
        <w:t>（试行）》内容解读如下：</w:t>
      </w:r>
    </w:p>
    <w:p w:rsidR="00785DD9" w:rsidRPr="007E6255" w:rsidRDefault="0094450F">
      <w:pPr>
        <w:spacing w:line="594" w:lineRule="exact"/>
        <w:ind w:firstLineChars="200" w:firstLine="640"/>
        <w:rPr>
          <w:rFonts w:ascii="方正黑体_GBK" w:eastAsia="方正黑体_GBK" w:hAnsi="方正黑体_GBK" w:cs="方正黑体_GBK"/>
          <w:color w:val="000000" w:themeColor="text1"/>
          <w:sz w:val="32"/>
          <w:szCs w:val="32"/>
        </w:rPr>
      </w:pPr>
      <w:r w:rsidRPr="007E6255">
        <w:rPr>
          <w:rFonts w:ascii="方正黑体_GBK" w:eastAsia="方正黑体_GBK" w:hAnsi="方正黑体_GBK" w:cs="方正黑体_GBK" w:hint="eastAsia"/>
          <w:color w:val="000000" w:themeColor="text1"/>
          <w:sz w:val="32"/>
          <w:szCs w:val="32"/>
        </w:rPr>
        <w:t>一、编制背景</w:t>
      </w:r>
    </w:p>
    <w:p w:rsidR="00785DD9" w:rsidRPr="007E6255" w:rsidRDefault="0094450F">
      <w:pPr>
        <w:spacing w:line="594" w:lineRule="exact"/>
        <w:ind w:firstLineChars="200" w:firstLine="640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7E6255">
        <w:rPr>
          <w:rFonts w:ascii="Times New Roman" w:eastAsia="方正仿宋_GBK" w:hAnsi="Times New Roman" w:hint="eastAsia"/>
          <w:color w:val="000000" w:themeColor="text1"/>
          <w:sz w:val="32"/>
          <w:szCs w:val="32"/>
        </w:rPr>
        <w:t>为</w:t>
      </w:r>
      <w:r w:rsidRPr="007E6255">
        <w:rPr>
          <w:rFonts w:ascii="Times New Roman" w:eastAsia="方正仿宋_GBK" w:hAnsi="Times New Roman" w:cs="宋体" w:hint="eastAsia"/>
          <w:color w:val="000000" w:themeColor="text1"/>
          <w:sz w:val="32"/>
          <w:szCs w:val="32"/>
        </w:rPr>
        <w:t>贯彻落实</w:t>
      </w:r>
      <w:r w:rsidRPr="007E6255">
        <w:rPr>
          <w:rFonts w:ascii="Times New Roman" w:eastAsia="方正仿宋_GBK" w:hAnsi="Times New Roman" w:cs="宋体" w:hint="eastAsia"/>
          <w:color w:val="000000" w:themeColor="text1"/>
          <w:sz w:val="32"/>
          <w:szCs w:val="32"/>
        </w:rPr>
        <w:t>《重庆市现代建筑产业发展“十四五”规划》（渝建管〔</w:t>
      </w:r>
      <w:r w:rsidRPr="007E6255">
        <w:rPr>
          <w:rFonts w:ascii="Times New Roman" w:eastAsia="方正仿宋_GBK" w:hAnsi="Times New Roman" w:cs="宋体" w:hint="eastAsia"/>
          <w:color w:val="000000" w:themeColor="text1"/>
          <w:sz w:val="32"/>
          <w:szCs w:val="32"/>
        </w:rPr>
        <w:t>2022</w:t>
      </w:r>
      <w:r w:rsidRPr="007E6255">
        <w:rPr>
          <w:rFonts w:ascii="Times New Roman" w:eastAsia="方正仿宋_GBK" w:hAnsi="Times New Roman" w:cs="宋体" w:hint="eastAsia"/>
          <w:color w:val="000000" w:themeColor="text1"/>
          <w:sz w:val="32"/>
          <w:szCs w:val="32"/>
        </w:rPr>
        <w:t>〕</w:t>
      </w:r>
      <w:r w:rsidRPr="007E6255">
        <w:rPr>
          <w:rFonts w:ascii="Times New Roman" w:eastAsia="方正仿宋_GBK" w:hAnsi="Times New Roman" w:cs="宋体" w:hint="eastAsia"/>
          <w:color w:val="000000" w:themeColor="text1"/>
          <w:sz w:val="32"/>
          <w:szCs w:val="32"/>
        </w:rPr>
        <w:t>19</w:t>
      </w:r>
      <w:r w:rsidRPr="007E6255">
        <w:rPr>
          <w:rFonts w:ascii="Times New Roman" w:eastAsia="方正仿宋_GBK" w:hAnsi="Times New Roman" w:cs="宋体" w:hint="eastAsia"/>
          <w:color w:val="000000" w:themeColor="text1"/>
          <w:sz w:val="32"/>
          <w:szCs w:val="32"/>
        </w:rPr>
        <w:t>号）</w:t>
      </w:r>
      <w:r w:rsidRPr="007E6255">
        <w:rPr>
          <w:rFonts w:ascii="Times New Roman" w:eastAsia="方正仿宋_GBK" w:hAnsi="Times New Roman" w:cs="宋体" w:hint="eastAsia"/>
          <w:color w:val="000000" w:themeColor="text1"/>
          <w:sz w:val="32"/>
          <w:szCs w:val="32"/>
        </w:rPr>
        <w:t>、</w:t>
      </w:r>
      <w:r w:rsidRPr="007E6255">
        <w:rPr>
          <w:rFonts w:ascii="Times New Roman" w:eastAsia="方正仿宋_GBK" w:hAnsi="Times New Roman" w:cs="宋体" w:hint="eastAsia"/>
          <w:color w:val="000000" w:themeColor="text1"/>
          <w:sz w:val="32"/>
          <w:szCs w:val="32"/>
        </w:rPr>
        <w:t>《重庆市推进建筑产业现代化促进建筑业高质量发展若干政策措施》（渝府办发〔</w:t>
      </w:r>
      <w:r w:rsidRPr="007E6255">
        <w:rPr>
          <w:rFonts w:ascii="Times New Roman" w:eastAsia="方正仿宋_GBK" w:hAnsi="Times New Roman" w:cs="宋体" w:hint="eastAsia"/>
          <w:color w:val="000000" w:themeColor="text1"/>
          <w:sz w:val="32"/>
          <w:szCs w:val="32"/>
        </w:rPr>
        <w:t>2020</w:t>
      </w:r>
      <w:r w:rsidRPr="007E6255">
        <w:rPr>
          <w:rFonts w:ascii="Times New Roman" w:eastAsia="方正仿宋_GBK" w:hAnsi="Times New Roman" w:cs="宋体" w:hint="eastAsia"/>
          <w:color w:val="000000" w:themeColor="text1"/>
          <w:sz w:val="32"/>
          <w:szCs w:val="32"/>
        </w:rPr>
        <w:t>〕</w:t>
      </w:r>
      <w:r w:rsidRPr="007E6255">
        <w:rPr>
          <w:rFonts w:ascii="Times New Roman" w:eastAsia="方正仿宋_GBK" w:hAnsi="Times New Roman" w:cs="宋体" w:hint="eastAsia"/>
          <w:color w:val="000000" w:themeColor="text1"/>
          <w:sz w:val="32"/>
          <w:szCs w:val="32"/>
        </w:rPr>
        <w:t>107</w:t>
      </w:r>
      <w:r w:rsidRPr="007E6255">
        <w:rPr>
          <w:rFonts w:ascii="Times New Roman" w:eastAsia="方正仿宋_GBK" w:hAnsi="Times New Roman" w:cs="宋体" w:hint="eastAsia"/>
          <w:color w:val="000000" w:themeColor="text1"/>
          <w:sz w:val="32"/>
          <w:szCs w:val="32"/>
        </w:rPr>
        <w:t>号）等市级政策文件精神</w:t>
      </w:r>
      <w:r w:rsidRPr="007E6255">
        <w:rPr>
          <w:rFonts w:ascii="Times New Roman" w:eastAsia="方正仿宋_GBK" w:hAnsi="Times New Roman" w:cs="宋体" w:hint="eastAsia"/>
          <w:color w:val="000000" w:themeColor="text1"/>
          <w:sz w:val="32"/>
          <w:szCs w:val="32"/>
        </w:rPr>
        <w:t>，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结合渝中区“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4311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”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现代产业体系，按照区委、区政府工作要求，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为进一步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推动渝中区建筑业提质增效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，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40"/>
        </w:rPr>
        <w:t>制定出台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  <w:shd w:val="clear" w:color="auto" w:fill="FFFFFF"/>
        </w:rPr>
        <w:t>《渝中区促进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  <w:shd w:val="clear" w:color="auto" w:fill="FFFFFF"/>
        </w:rPr>
        <w:t>现代建筑业高质量发展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  <w:shd w:val="clear" w:color="auto" w:fill="FFFFFF"/>
        </w:rPr>
        <w:t>若干政策（试行）》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40"/>
        </w:rPr>
        <w:t>。</w:t>
      </w:r>
    </w:p>
    <w:p w:rsidR="00785DD9" w:rsidRPr="007E6255" w:rsidRDefault="0094450F">
      <w:pPr>
        <w:spacing w:line="594" w:lineRule="exact"/>
        <w:ind w:firstLineChars="200" w:firstLine="640"/>
        <w:rPr>
          <w:rFonts w:ascii="方正黑体_GBK" w:eastAsia="方正黑体_GBK" w:hAnsi="方正黑体_GBK" w:cs="方正黑体_GBK"/>
          <w:color w:val="000000" w:themeColor="text1"/>
          <w:sz w:val="32"/>
          <w:szCs w:val="32"/>
        </w:rPr>
      </w:pPr>
      <w:r w:rsidRPr="007E6255">
        <w:rPr>
          <w:rFonts w:ascii="方正黑体_GBK" w:eastAsia="方正黑体_GBK" w:hAnsi="方正黑体_GBK" w:cs="方正黑体_GBK" w:hint="eastAsia"/>
          <w:color w:val="000000" w:themeColor="text1"/>
          <w:sz w:val="32"/>
          <w:szCs w:val="32"/>
        </w:rPr>
        <w:t>二、</w:t>
      </w:r>
      <w:r w:rsidRPr="007E6255">
        <w:rPr>
          <w:rFonts w:ascii="方正黑体_GBK" w:eastAsia="方正黑体_GBK" w:hAnsi="方正黑体_GBK" w:cs="方正黑体_GBK" w:hint="eastAsia"/>
          <w:color w:val="000000" w:themeColor="text1"/>
          <w:sz w:val="32"/>
          <w:szCs w:val="32"/>
        </w:rPr>
        <w:t>编制过程</w:t>
      </w:r>
    </w:p>
    <w:p w:rsidR="00785DD9" w:rsidRPr="007E6255" w:rsidRDefault="0094450F">
      <w:pPr>
        <w:spacing w:line="594" w:lineRule="exact"/>
        <w:ind w:firstLineChars="200" w:firstLine="640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40"/>
        </w:rPr>
        <w:t>按照工作安排，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《若干政策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40"/>
        </w:rPr>
        <w:t>（试行）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》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于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2024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年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10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月开始起草，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区住房城市建委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积极沟通市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住房城乡建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委相关处室、市建筑业协会，研究政策条款。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2024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年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1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1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月召开了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3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场专题会，征求区建筑业协会会员单位、建筑施工、工程监理、造价咨询、勘察设计、房地产等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50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余家重点企业意见。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2024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年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12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月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，多次与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区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级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相关部门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沟通，全面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收集各方意见建议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40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余条，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前后作出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12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稿修改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。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同时，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《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若干政策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（试行）》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也公开挂网进行了意见建议征集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，并通过了合法性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、公平性竞争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审核和完备性审核，经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lastRenderedPageBreak/>
        <w:t>十三届区委第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150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次常委会会议、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十四届区政府第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119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次常务会议审议通过。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202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5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年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6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月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3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日，重庆市渝中区人民政府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办公室正式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印发《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若干政策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（试行）》并实施。</w:t>
      </w:r>
    </w:p>
    <w:p w:rsidR="00785DD9" w:rsidRPr="007E6255" w:rsidRDefault="0094450F">
      <w:pPr>
        <w:spacing w:line="594" w:lineRule="exact"/>
        <w:ind w:firstLineChars="200" w:firstLine="640"/>
        <w:rPr>
          <w:rFonts w:ascii="方正黑体_GBK" w:eastAsia="方正黑体_GBK" w:hAnsi="方正黑体_GBK" w:cs="方正黑体_GBK"/>
          <w:color w:val="000000" w:themeColor="text1"/>
          <w:sz w:val="32"/>
          <w:szCs w:val="32"/>
        </w:rPr>
      </w:pPr>
      <w:r w:rsidRPr="007E6255">
        <w:rPr>
          <w:rFonts w:ascii="方正黑体_GBK" w:eastAsia="方正黑体_GBK" w:hAnsi="方正黑体_GBK" w:cs="方正黑体_GBK" w:hint="eastAsia"/>
          <w:color w:val="000000" w:themeColor="text1"/>
          <w:sz w:val="32"/>
          <w:szCs w:val="32"/>
        </w:rPr>
        <w:t>三、目的任务</w:t>
      </w:r>
    </w:p>
    <w:p w:rsidR="00785DD9" w:rsidRPr="007E6255" w:rsidRDefault="0094450F">
      <w:pPr>
        <w:spacing w:line="594" w:lineRule="exact"/>
        <w:ind w:firstLineChars="200" w:firstLine="640"/>
        <w:rPr>
          <w:rFonts w:eastAsia="方正仿宋_GBK"/>
          <w:color w:val="000000" w:themeColor="text1"/>
          <w:sz w:val="32"/>
          <w:szCs w:val="32"/>
        </w:rPr>
      </w:pPr>
      <w:r w:rsidRPr="007E6255"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为深入贯彻实施现代建筑业产业发展战略，</w:t>
      </w:r>
      <w:r w:rsidRPr="007E6255">
        <w:rPr>
          <w:rFonts w:eastAsia="方正仿宋_GBK"/>
          <w:color w:val="000000" w:themeColor="text1"/>
          <w:sz w:val="32"/>
          <w:szCs w:val="32"/>
        </w:rPr>
        <w:t>发展新质生产力</w:t>
      </w:r>
      <w:r w:rsidRPr="007E6255">
        <w:rPr>
          <w:rFonts w:eastAsia="方正仿宋_GBK" w:hint="eastAsia"/>
          <w:color w:val="000000" w:themeColor="text1"/>
          <w:sz w:val="32"/>
          <w:szCs w:val="32"/>
        </w:rPr>
        <w:t>，</w:t>
      </w:r>
      <w:r w:rsidRPr="007E6255"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进一步促进建筑业发展质量和效益大幅提升，</w:t>
      </w:r>
      <w:r w:rsidRPr="007E6255">
        <w:rPr>
          <w:rFonts w:eastAsia="方正仿宋_GBK" w:hint="eastAsia"/>
          <w:color w:val="000000" w:themeColor="text1"/>
          <w:sz w:val="32"/>
          <w:szCs w:val="32"/>
        </w:rPr>
        <w:t>全面提升建筑企业整体实力和综合竞争力</w:t>
      </w:r>
      <w:r w:rsidRPr="007E6255">
        <w:rPr>
          <w:rFonts w:eastAsia="方正仿宋_GBK" w:hint="eastAsia"/>
          <w:color w:val="000000" w:themeColor="text1"/>
          <w:sz w:val="32"/>
          <w:szCs w:val="32"/>
        </w:rPr>
        <w:t>，</w:t>
      </w:r>
      <w:r w:rsidRPr="007E6255"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助推渝中区现代建筑业高质量发展</w:t>
      </w:r>
      <w:r w:rsidRPr="007E6255"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。</w:t>
      </w:r>
    </w:p>
    <w:p w:rsidR="00785DD9" w:rsidRPr="007E6255" w:rsidRDefault="0094450F">
      <w:pPr>
        <w:spacing w:line="594" w:lineRule="exact"/>
        <w:ind w:firstLineChars="200" w:firstLine="640"/>
        <w:rPr>
          <w:rFonts w:ascii="方正黑体_GBK" w:eastAsia="方正黑体_GBK" w:hAnsi="方正黑体_GBK" w:cs="方正黑体_GBK"/>
          <w:color w:val="000000" w:themeColor="text1"/>
          <w:sz w:val="32"/>
          <w:szCs w:val="32"/>
        </w:rPr>
      </w:pPr>
      <w:r w:rsidRPr="007E6255">
        <w:rPr>
          <w:rFonts w:ascii="方正黑体_GBK" w:eastAsia="方正黑体_GBK" w:hAnsi="方正黑体_GBK" w:cs="方正黑体_GBK" w:hint="eastAsia"/>
          <w:color w:val="000000" w:themeColor="text1"/>
          <w:sz w:val="32"/>
          <w:szCs w:val="32"/>
        </w:rPr>
        <w:t>四、主要内容</w:t>
      </w:r>
    </w:p>
    <w:p w:rsidR="00785DD9" w:rsidRPr="007E6255" w:rsidRDefault="0094450F">
      <w:pPr>
        <w:pStyle w:val="1"/>
        <w:widowControl w:val="0"/>
        <w:adjustRightInd w:val="0"/>
        <w:snapToGrid w:val="0"/>
        <w:spacing w:before="0" w:beforeAutospacing="0" w:after="0" w:afterAutospacing="0" w:line="594" w:lineRule="exact"/>
        <w:ind w:firstLineChars="200" w:firstLine="640"/>
        <w:jc w:val="both"/>
        <w:rPr>
          <w:rFonts w:ascii="Times New Roman" w:eastAsia="方正仿宋_GBK" w:hAnsi="Times New Roman"/>
          <w:color w:val="000000" w:themeColor="text1"/>
          <w:sz w:val="32"/>
          <w:szCs w:val="32"/>
        </w:rPr>
      </w:pP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40"/>
        </w:rPr>
        <w:t>该政策</w:t>
      </w:r>
      <w:r w:rsidRPr="007E6255">
        <w:rPr>
          <w:rFonts w:ascii="Times New Roman" w:eastAsia="方正仿宋_GBK" w:hAnsi="Times New Roman" w:hint="eastAsia"/>
          <w:color w:val="000000" w:themeColor="text1"/>
          <w:sz w:val="32"/>
          <w:szCs w:val="32"/>
        </w:rPr>
        <w:t>涵盖支持升级资质、支持企业落地、支持壮大规模、</w:t>
      </w:r>
      <w:r w:rsidRPr="007E6255">
        <w:rPr>
          <w:rFonts w:ascii="方正仿宋_GBK" w:eastAsia="方正仿宋_GBK" w:hAnsi="方正仿宋_GBK" w:cs="方正仿宋_GBK" w:hint="eastAsia"/>
          <w:color w:val="000000" w:themeColor="text1"/>
          <w:kern w:val="2"/>
          <w:sz w:val="32"/>
          <w:szCs w:val="32"/>
        </w:rPr>
        <w:t>支持企业核心管理人员落户</w:t>
      </w:r>
      <w:r w:rsidRPr="007E6255">
        <w:rPr>
          <w:rFonts w:ascii="Times New Roman" w:eastAsia="方正仿宋_GBK" w:hAnsi="Times New Roman" w:hint="eastAsia"/>
          <w:color w:val="000000" w:themeColor="text1"/>
          <w:sz w:val="32"/>
          <w:szCs w:val="32"/>
        </w:rPr>
        <w:t>、培育市场主体、推进告知承诺制等六条措施，具体内容如下：</w:t>
      </w:r>
    </w:p>
    <w:p w:rsidR="00785DD9" w:rsidRPr="007E6255" w:rsidRDefault="0094450F">
      <w:pPr>
        <w:pStyle w:val="1"/>
        <w:widowControl w:val="0"/>
        <w:adjustRightInd w:val="0"/>
        <w:snapToGrid w:val="0"/>
        <w:spacing w:before="0" w:beforeAutospacing="0" w:after="0" w:afterAutospacing="0" w:line="594" w:lineRule="exact"/>
        <w:ind w:firstLineChars="200" w:firstLine="640"/>
        <w:jc w:val="both"/>
        <w:rPr>
          <w:rFonts w:ascii="方正仿宋_GBK" w:eastAsia="方正仿宋_GBK" w:hAnsi="方正仿宋_GBK" w:cs="方正仿宋_GBK"/>
          <w:color w:val="000000" w:themeColor="text1"/>
          <w:kern w:val="2"/>
          <w:sz w:val="32"/>
          <w:szCs w:val="32"/>
        </w:rPr>
      </w:pPr>
      <w:r w:rsidRPr="007E6255">
        <w:rPr>
          <w:rFonts w:ascii="Times New Roman" w:eastAsia="方正仿宋_GBK" w:hAnsi="Times New Roman" w:cs="Times New Roman"/>
          <w:color w:val="000000" w:themeColor="text1"/>
          <w:kern w:val="2"/>
          <w:sz w:val="32"/>
          <w:szCs w:val="32"/>
        </w:rPr>
        <w:t>1.</w:t>
      </w:r>
      <w:r w:rsidRPr="007E6255">
        <w:rPr>
          <w:rFonts w:ascii="方正仿宋_GBK" w:eastAsia="方正仿宋_GBK" w:hAnsi="方正仿宋_GBK" w:cs="方正仿宋_GBK" w:hint="eastAsia"/>
          <w:color w:val="000000" w:themeColor="text1"/>
          <w:kern w:val="2"/>
          <w:sz w:val="32"/>
          <w:szCs w:val="32"/>
        </w:rPr>
        <w:t>支持升级资质。为进一步促进企业资质升级，给予一定奖励。</w:t>
      </w:r>
    </w:p>
    <w:p w:rsidR="00785DD9" w:rsidRPr="007E6255" w:rsidRDefault="0094450F">
      <w:pPr>
        <w:pStyle w:val="1"/>
        <w:widowControl w:val="0"/>
        <w:adjustRightInd w:val="0"/>
        <w:snapToGrid w:val="0"/>
        <w:spacing w:before="0" w:beforeAutospacing="0" w:after="0" w:afterAutospacing="0" w:line="594" w:lineRule="exact"/>
        <w:ind w:firstLineChars="200" w:firstLine="640"/>
        <w:jc w:val="both"/>
        <w:rPr>
          <w:rFonts w:ascii="方正仿宋_GBK" w:eastAsia="方正仿宋_GBK" w:hAnsi="方正仿宋_GBK" w:cs="方正仿宋_GBK"/>
          <w:color w:val="000000" w:themeColor="text1"/>
          <w:kern w:val="2"/>
          <w:sz w:val="32"/>
          <w:szCs w:val="32"/>
        </w:rPr>
      </w:pPr>
      <w:r w:rsidRPr="007E6255">
        <w:rPr>
          <w:rFonts w:ascii="Times New Roman" w:eastAsia="方正仿宋_GBK" w:hAnsi="Times New Roman" w:cs="Times New Roman"/>
          <w:color w:val="000000" w:themeColor="text1"/>
          <w:kern w:val="2"/>
          <w:sz w:val="32"/>
          <w:szCs w:val="32"/>
        </w:rPr>
        <w:t>2.</w:t>
      </w:r>
      <w:r w:rsidRPr="007E6255">
        <w:rPr>
          <w:rFonts w:ascii="方正仿宋_GBK" w:eastAsia="方正仿宋_GBK" w:hAnsi="方正仿宋_GBK" w:cs="方正仿宋_GBK" w:hint="eastAsia"/>
          <w:color w:val="000000" w:themeColor="text1"/>
          <w:kern w:val="2"/>
          <w:sz w:val="32"/>
          <w:szCs w:val="32"/>
        </w:rPr>
        <w:t>支持企业落地。一是对新引进企业具有高等级资质企业，参照存量企业资质等级设定金额，加大引进企业力度。二是对新引进的其他企业，经认定，根据其办公经营场所和拉动就业情况进行一定奖励。</w:t>
      </w:r>
    </w:p>
    <w:p w:rsidR="00785DD9" w:rsidRPr="007E6255" w:rsidRDefault="0094450F">
      <w:pPr>
        <w:pStyle w:val="1"/>
        <w:widowControl w:val="0"/>
        <w:adjustRightInd w:val="0"/>
        <w:snapToGrid w:val="0"/>
        <w:spacing w:before="0" w:beforeAutospacing="0" w:after="0" w:afterAutospacing="0" w:line="594" w:lineRule="exact"/>
        <w:ind w:firstLineChars="200" w:firstLine="640"/>
        <w:jc w:val="both"/>
        <w:rPr>
          <w:rFonts w:ascii="方正仿宋_GBK" w:eastAsia="方正仿宋_GBK" w:hAnsi="方正仿宋_GBK" w:cs="方正仿宋_GBK"/>
          <w:color w:val="000000" w:themeColor="text1"/>
          <w:kern w:val="2"/>
          <w:sz w:val="32"/>
          <w:szCs w:val="32"/>
        </w:rPr>
      </w:pPr>
      <w:r w:rsidRPr="007E6255">
        <w:rPr>
          <w:rFonts w:ascii="Times New Roman" w:eastAsia="方正仿宋_GBK" w:hAnsi="Times New Roman" w:cs="Times New Roman"/>
          <w:color w:val="000000" w:themeColor="text1"/>
          <w:kern w:val="2"/>
          <w:sz w:val="32"/>
          <w:szCs w:val="32"/>
        </w:rPr>
        <w:t>3</w:t>
      </w:r>
      <w:r w:rsidRPr="007E6255">
        <w:rPr>
          <w:rFonts w:ascii="方正仿宋_GBK" w:eastAsia="方正仿宋_GBK" w:hAnsi="方正仿宋_GBK" w:cs="方正仿宋_GBK" w:hint="eastAsia"/>
          <w:color w:val="000000" w:themeColor="text1"/>
          <w:kern w:val="2"/>
          <w:sz w:val="32"/>
          <w:szCs w:val="32"/>
        </w:rPr>
        <w:t>.</w:t>
      </w:r>
      <w:r w:rsidRPr="007E6255">
        <w:rPr>
          <w:rFonts w:ascii="方正仿宋_GBK" w:eastAsia="方正仿宋_GBK" w:hAnsi="方正仿宋_GBK" w:cs="方正仿宋_GBK" w:hint="eastAsia"/>
          <w:color w:val="000000" w:themeColor="text1"/>
          <w:kern w:val="2"/>
          <w:sz w:val="32"/>
          <w:szCs w:val="32"/>
        </w:rPr>
        <w:t>支持壮大规模。根据营业收入、注册地产值、在地产值、研究开发费用投入，分档次给予奖励。</w:t>
      </w:r>
    </w:p>
    <w:p w:rsidR="00785DD9" w:rsidRPr="007E6255" w:rsidRDefault="0094450F">
      <w:pPr>
        <w:pStyle w:val="1"/>
        <w:widowControl w:val="0"/>
        <w:adjustRightInd w:val="0"/>
        <w:snapToGrid w:val="0"/>
        <w:spacing w:before="0" w:beforeAutospacing="0" w:after="0" w:afterAutospacing="0" w:line="594" w:lineRule="exact"/>
        <w:ind w:firstLineChars="200" w:firstLine="640"/>
        <w:jc w:val="both"/>
        <w:rPr>
          <w:rFonts w:ascii="方正仿宋_GBK" w:eastAsia="方正仿宋_GBK" w:hAnsi="方正仿宋_GBK" w:cs="方正仿宋_GBK"/>
          <w:color w:val="000000" w:themeColor="text1"/>
          <w:kern w:val="2"/>
          <w:sz w:val="32"/>
          <w:szCs w:val="32"/>
        </w:rPr>
      </w:pPr>
      <w:r w:rsidRPr="007E6255">
        <w:rPr>
          <w:rFonts w:ascii="Times New Roman" w:eastAsia="方正仿宋_GBK" w:hAnsi="Times New Roman" w:cs="Times New Roman"/>
          <w:color w:val="000000" w:themeColor="text1"/>
          <w:kern w:val="2"/>
          <w:sz w:val="32"/>
          <w:szCs w:val="32"/>
        </w:rPr>
        <w:t>4</w:t>
      </w:r>
      <w:r w:rsidRPr="007E6255">
        <w:rPr>
          <w:rFonts w:ascii="方正仿宋_GBK" w:eastAsia="方正仿宋_GBK" w:hAnsi="方正仿宋_GBK" w:cs="方正仿宋_GBK" w:hint="eastAsia"/>
          <w:color w:val="000000" w:themeColor="text1"/>
          <w:kern w:val="2"/>
          <w:sz w:val="32"/>
          <w:szCs w:val="32"/>
        </w:rPr>
        <w:t>.</w:t>
      </w:r>
      <w:r w:rsidRPr="007E6255">
        <w:rPr>
          <w:rFonts w:ascii="方正仿宋_GBK" w:eastAsia="方正仿宋_GBK" w:hAnsi="方正仿宋_GBK" w:cs="方正仿宋_GBK" w:hint="eastAsia"/>
          <w:color w:val="000000" w:themeColor="text1"/>
          <w:kern w:val="2"/>
          <w:sz w:val="32"/>
          <w:szCs w:val="32"/>
        </w:rPr>
        <w:t>支持企业核心管理人员落户。支持渝中区规模以上企业及总部</w:t>
      </w:r>
      <w:r w:rsidRPr="007E6255">
        <w:rPr>
          <w:rFonts w:ascii="方正仿宋_GBK" w:eastAsia="方正仿宋_GBK" w:hAnsi="方正仿宋_GBK" w:cs="方正仿宋_GBK" w:hint="eastAsia"/>
          <w:color w:val="000000" w:themeColor="text1"/>
          <w:kern w:val="2"/>
          <w:sz w:val="32"/>
          <w:szCs w:val="32"/>
        </w:rPr>
        <w:t>(</w:t>
      </w:r>
      <w:r w:rsidRPr="007E6255">
        <w:rPr>
          <w:rFonts w:ascii="方正仿宋_GBK" w:eastAsia="方正仿宋_GBK" w:hAnsi="方正仿宋_GBK" w:cs="方正仿宋_GBK" w:hint="eastAsia"/>
          <w:color w:val="000000" w:themeColor="text1"/>
          <w:kern w:val="2"/>
          <w:sz w:val="32"/>
          <w:szCs w:val="32"/>
        </w:rPr>
        <w:t>重点</w:t>
      </w:r>
      <w:r w:rsidRPr="007E6255">
        <w:rPr>
          <w:rFonts w:ascii="方正仿宋_GBK" w:eastAsia="方正仿宋_GBK" w:hAnsi="方正仿宋_GBK" w:cs="方正仿宋_GBK" w:hint="eastAsia"/>
          <w:color w:val="000000" w:themeColor="text1"/>
          <w:kern w:val="2"/>
          <w:sz w:val="32"/>
          <w:szCs w:val="32"/>
        </w:rPr>
        <w:t>)</w:t>
      </w:r>
      <w:r w:rsidRPr="007E6255">
        <w:rPr>
          <w:rFonts w:ascii="方正仿宋_GBK" w:eastAsia="方正仿宋_GBK" w:hAnsi="方正仿宋_GBK" w:cs="方正仿宋_GBK" w:hint="eastAsia"/>
          <w:color w:val="000000" w:themeColor="text1"/>
          <w:kern w:val="2"/>
          <w:sz w:val="32"/>
          <w:szCs w:val="32"/>
        </w:rPr>
        <w:t>企业深耕经营和持续发展，经认定的核心管理人员在区内落户的</w:t>
      </w:r>
      <w:r w:rsidRPr="007E6255">
        <w:rPr>
          <w:rFonts w:ascii="方正仿宋_GBK" w:eastAsia="方正仿宋_GBK" w:hAnsi="方正仿宋_GBK" w:cs="方正仿宋_GBK" w:hint="eastAsia"/>
          <w:color w:val="000000" w:themeColor="text1"/>
          <w:kern w:val="2"/>
          <w:sz w:val="32"/>
          <w:szCs w:val="32"/>
        </w:rPr>
        <w:t>，支持其子女享受教育优待服务。</w:t>
      </w:r>
    </w:p>
    <w:p w:rsidR="00785DD9" w:rsidRPr="007E6255" w:rsidRDefault="0094450F">
      <w:pPr>
        <w:overflowPunct w:val="0"/>
        <w:spacing w:line="620" w:lineRule="exact"/>
        <w:ind w:firstLineChars="200" w:firstLine="640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lastRenderedPageBreak/>
        <w:t>5</w:t>
      </w:r>
      <w:r w:rsidRPr="007E6255"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.</w:t>
      </w:r>
      <w:r w:rsidRPr="007E6255"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培育市场主体。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鼓励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建设方与总包、总包方与工程分包、劳务或材料供应商的合作。支持央企、国有企业与民营企业结对联合，发挥各自比较优势。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鼓励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建筑业企业与各级政府平台公司深度合作，提升企业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“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投融建管运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”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综合能力。鼓励企业参与抢险救灾工程及限额以下非必须招标工程项目。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支持建筑业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企业信用修复。</w:t>
      </w:r>
    </w:p>
    <w:p w:rsidR="00785DD9" w:rsidRPr="007E6255" w:rsidRDefault="0094450F">
      <w:pPr>
        <w:pStyle w:val="1"/>
        <w:widowControl w:val="0"/>
        <w:adjustRightInd w:val="0"/>
        <w:snapToGrid w:val="0"/>
        <w:spacing w:before="0" w:beforeAutospacing="0" w:after="0" w:afterAutospacing="0" w:line="594" w:lineRule="exact"/>
        <w:ind w:firstLineChars="200" w:firstLine="640"/>
        <w:jc w:val="both"/>
        <w:rPr>
          <w:rFonts w:ascii="Times New Roman" w:eastAsia="方正仿宋_GBK" w:hAnsi="Times New Roman" w:cs="Times New Roman"/>
          <w:color w:val="000000" w:themeColor="text1"/>
          <w:sz w:val="32"/>
          <w:szCs w:val="40"/>
        </w:rPr>
      </w:pPr>
      <w:r w:rsidRPr="007E6255">
        <w:rPr>
          <w:rFonts w:ascii="Times New Roman" w:eastAsia="方正仿宋_GBK" w:hAnsi="Times New Roman" w:cs="Times New Roman"/>
          <w:color w:val="000000" w:themeColor="text1"/>
          <w:kern w:val="2"/>
          <w:sz w:val="32"/>
          <w:szCs w:val="32"/>
        </w:rPr>
        <w:t>6</w:t>
      </w:r>
      <w:r w:rsidRPr="007E6255">
        <w:rPr>
          <w:rFonts w:ascii="方正仿宋_GBK" w:eastAsia="方正仿宋_GBK" w:hAnsi="方正仿宋_GBK" w:cs="方正仿宋_GBK" w:hint="eastAsia"/>
          <w:color w:val="000000" w:themeColor="text1"/>
          <w:kern w:val="2"/>
          <w:sz w:val="32"/>
          <w:szCs w:val="32"/>
        </w:rPr>
        <w:t>.</w:t>
      </w:r>
      <w:r w:rsidRPr="007E6255">
        <w:rPr>
          <w:rFonts w:ascii="方正仿宋_GBK" w:eastAsia="方正仿宋_GBK" w:hAnsi="方正仿宋_GBK" w:cs="方正仿宋_GBK" w:hint="eastAsia"/>
          <w:color w:val="000000" w:themeColor="text1"/>
          <w:kern w:val="2"/>
          <w:sz w:val="32"/>
          <w:szCs w:val="32"/>
        </w:rPr>
        <w:t>推进告知承诺制。根据《关于试点推行部分建筑业企业资质告知承诺制审批工作的通知》（渝建管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kern w:val="2"/>
          <w:sz w:val="32"/>
          <w:szCs w:val="32"/>
        </w:rPr>
        <w:t>〔</w:t>
      </w:r>
      <w:r w:rsidRPr="007E6255">
        <w:rPr>
          <w:rFonts w:ascii="Times New Roman" w:eastAsia="方正仿宋_GBK" w:hAnsi="Times New Roman" w:cs="Times New Roman"/>
          <w:color w:val="000000" w:themeColor="text1"/>
          <w:kern w:val="2"/>
          <w:sz w:val="32"/>
          <w:szCs w:val="32"/>
        </w:rPr>
        <w:t>2025</w:t>
      </w:r>
      <w:r w:rsidRPr="007E6255">
        <w:rPr>
          <w:rFonts w:ascii="Times New Roman" w:eastAsia="方正仿宋_GBK" w:hAnsi="Times New Roman" w:cs="Times New Roman"/>
          <w:color w:val="000000" w:themeColor="text1"/>
          <w:kern w:val="2"/>
          <w:sz w:val="32"/>
          <w:szCs w:val="32"/>
        </w:rPr>
        <w:t>〕</w:t>
      </w:r>
      <w:r w:rsidRPr="007E6255">
        <w:rPr>
          <w:rFonts w:ascii="Times New Roman" w:eastAsia="方正仿宋_GBK" w:hAnsi="Times New Roman" w:cs="Times New Roman"/>
          <w:color w:val="000000" w:themeColor="text1"/>
          <w:kern w:val="2"/>
          <w:sz w:val="32"/>
          <w:szCs w:val="32"/>
        </w:rPr>
        <w:t>38</w:t>
      </w:r>
      <w:r w:rsidRPr="007E6255">
        <w:rPr>
          <w:rFonts w:ascii="方正仿宋_GBK" w:eastAsia="方正仿宋_GBK" w:hAnsi="方正仿宋_GBK" w:cs="方正仿宋_GBK" w:hint="eastAsia"/>
          <w:color w:val="000000" w:themeColor="text1"/>
          <w:kern w:val="2"/>
          <w:sz w:val="32"/>
          <w:szCs w:val="32"/>
        </w:rPr>
        <w:t>号）文件，已从事建筑业产业链相关经营活动，具有一定规模、信誉良好的企业或其子公司，可通过告知承诺制申请建筑业企业资质。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40"/>
        </w:rPr>
        <w:t xml:space="preserve"> </w:t>
      </w:r>
    </w:p>
    <w:p w:rsidR="00785DD9" w:rsidRPr="007E6255" w:rsidRDefault="0094450F">
      <w:pPr>
        <w:spacing w:line="594" w:lineRule="exact"/>
        <w:ind w:firstLineChars="200" w:firstLine="640"/>
        <w:rPr>
          <w:rFonts w:ascii="方正黑体_GBK" w:eastAsia="方正黑体_GBK" w:hAnsi="方正黑体_GBK" w:cs="方正黑体_GBK"/>
          <w:color w:val="000000" w:themeColor="text1"/>
          <w:sz w:val="32"/>
          <w:szCs w:val="32"/>
        </w:rPr>
      </w:pPr>
      <w:r w:rsidRPr="007E6255">
        <w:rPr>
          <w:rFonts w:ascii="方正黑体_GBK" w:eastAsia="方正黑体_GBK" w:hAnsi="方正黑体_GBK" w:cs="方正黑体_GBK" w:hint="eastAsia"/>
          <w:color w:val="000000" w:themeColor="text1"/>
          <w:sz w:val="32"/>
          <w:szCs w:val="32"/>
        </w:rPr>
        <w:t>五、核心政策问答</w:t>
      </w:r>
    </w:p>
    <w:p w:rsidR="00785DD9" w:rsidRPr="007E6255" w:rsidRDefault="0094450F">
      <w:pPr>
        <w:spacing w:line="594" w:lineRule="exact"/>
        <w:ind w:firstLineChars="200" w:firstLine="640"/>
        <w:rPr>
          <w:rFonts w:ascii="Times New Roman" w:eastAsia="方正仿宋_GBK" w:hAnsi="Times New Roman" w:cs="方正仿宋_GBK"/>
          <w:color w:val="000000" w:themeColor="text1"/>
          <w:sz w:val="32"/>
          <w:szCs w:val="32"/>
        </w:rPr>
      </w:pP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  <w:shd w:val="clear" w:color="auto" w:fill="FFFFFF"/>
        </w:rPr>
        <w:t>1.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  <w:shd w:val="clear" w:color="auto" w:fill="FFFFFF"/>
        </w:rPr>
        <w:t>渝中区出台现代建筑业高质量发展政策的主要考量是什么？</w:t>
      </w:r>
    </w:p>
    <w:p w:rsidR="00785DD9" w:rsidRPr="007E6255" w:rsidRDefault="0094450F">
      <w:pPr>
        <w:spacing w:line="594" w:lineRule="exact"/>
        <w:ind w:firstLineChars="200" w:firstLine="640"/>
        <w:rPr>
          <w:rFonts w:ascii="Times New Roman" w:eastAsia="方正仿宋_GBK" w:hAnsi="Times New Roman" w:cs="方正仿宋_GBK"/>
          <w:color w:val="000000" w:themeColor="text1"/>
          <w:sz w:val="32"/>
          <w:szCs w:val="32"/>
        </w:rPr>
      </w:pPr>
      <w:r w:rsidRPr="007E6255">
        <w:rPr>
          <w:rFonts w:ascii="Times New Roman" w:eastAsia="方正仿宋_GBK" w:hAnsi="Times New Roman" w:cs="方正仿宋_GBK" w:hint="eastAsia"/>
          <w:color w:val="000000" w:themeColor="text1"/>
          <w:sz w:val="32"/>
          <w:szCs w:val="32"/>
        </w:rPr>
        <w:t>答：促进渝中区现代建筑业高质量发展，对于提升区域经济实力、推动城市建设、顺应行业趋势等方面具有重要意义。从经济层面看，建筑业作为支柱产业之一，其高质量发展能有力拉动区域</w:t>
      </w:r>
      <w:r w:rsidRPr="007E6255">
        <w:rPr>
          <w:rFonts w:ascii="Times New Roman" w:eastAsia="方正仿宋_GBK" w:hAnsi="Times New Roman" w:cs="方正仿宋_GBK" w:hint="eastAsia"/>
          <w:color w:val="000000" w:themeColor="text1"/>
          <w:sz w:val="32"/>
          <w:szCs w:val="32"/>
        </w:rPr>
        <w:t xml:space="preserve"> GDP </w:t>
      </w:r>
      <w:r w:rsidRPr="007E6255">
        <w:rPr>
          <w:rFonts w:ascii="Times New Roman" w:eastAsia="方正仿宋_GBK" w:hAnsi="Times New Roman" w:cs="方正仿宋_GBK" w:hint="eastAsia"/>
          <w:color w:val="000000" w:themeColor="text1"/>
          <w:sz w:val="32"/>
          <w:szCs w:val="32"/>
        </w:rPr>
        <w:t>增长。在城市建设方面，有助于提升城市品质与形象。渝中区作为重庆母城，高质量打造地标性建筑，优化城市空间布局，完善城市功能配套，增强区域吸引力与竞争力。</w:t>
      </w:r>
    </w:p>
    <w:p w:rsidR="00785DD9" w:rsidRPr="007E6255" w:rsidRDefault="0094450F">
      <w:pPr>
        <w:spacing w:line="594" w:lineRule="exact"/>
        <w:ind w:firstLineChars="200" w:firstLine="640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7E6255">
        <w:rPr>
          <w:rFonts w:ascii="Times New Roman" w:eastAsia="方正仿宋_GBK" w:hAnsi="Times New Roman" w:cs="方正仿宋_GBK" w:hint="eastAsia"/>
          <w:color w:val="000000" w:themeColor="text1"/>
          <w:sz w:val="32"/>
          <w:szCs w:val="32"/>
        </w:rPr>
        <w:t>2.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《若干政策（试行）》发布后，企业如何进行申报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?</w:t>
      </w:r>
    </w:p>
    <w:p w:rsidR="00785DD9" w:rsidRPr="007E6255" w:rsidRDefault="0094450F">
      <w:pPr>
        <w:overflowPunct w:val="0"/>
        <w:spacing w:line="594" w:lineRule="exact"/>
        <w:ind w:firstLineChars="200" w:firstLine="640"/>
        <w:rPr>
          <w:rFonts w:ascii="Times New Roman" w:eastAsia="方正仿宋_GBK" w:hAnsi="Times New Roman" w:cs="Times New Roman"/>
          <w:color w:val="000000" w:themeColor="text1"/>
          <w:sz w:val="32"/>
          <w:szCs w:val="32"/>
          <w:shd w:val="clear" w:color="auto" w:fill="FFFFFF"/>
        </w:rPr>
      </w:pP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答：实行年度申报认定制，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区住房城市建委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每年会发布政策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lastRenderedPageBreak/>
        <w:t>兑现申报通知及申报指南。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申报主体需基于上年度经营情况提交材料，经部门审核认定后兑现资金。同一项目若同时符合渝中区其他扶持政策，按“就高不重复”原则执行。</w:t>
      </w:r>
    </w:p>
    <w:p w:rsidR="00785DD9" w:rsidRPr="007E6255" w:rsidRDefault="0094450F">
      <w:pPr>
        <w:spacing w:line="594" w:lineRule="exact"/>
        <w:ind w:firstLineChars="200" w:firstLine="640"/>
        <w:rPr>
          <w:rFonts w:ascii="Times New Roman" w:eastAsia="方正仿宋_GBK" w:hAnsi="Times New Roman" w:cs="Times New Roman"/>
          <w:color w:val="000000" w:themeColor="text1"/>
          <w:sz w:val="32"/>
          <w:szCs w:val="32"/>
          <w:shd w:val="clear" w:color="auto" w:fill="FFFFFF"/>
        </w:rPr>
      </w:pPr>
      <w:r w:rsidRPr="007E6255">
        <w:rPr>
          <w:rFonts w:ascii="Times New Roman" w:eastAsia="方正仿宋_GBK" w:hAnsi="Times New Roman" w:cs="方正仿宋_GBK" w:hint="eastAsia"/>
          <w:color w:val="000000" w:themeColor="text1"/>
          <w:sz w:val="32"/>
          <w:szCs w:val="32"/>
        </w:rPr>
        <w:t>3.</w:t>
      </w:r>
      <w:r w:rsidRPr="007E6255">
        <w:rPr>
          <w:rFonts w:ascii="Times New Roman" w:eastAsia="方正仿宋_GBK" w:hAnsi="Times New Roman" w:cs="方正仿宋_GBK" w:hint="eastAsia"/>
          <w:color w:val="000000" w:themeColor="text1"/>
          <w:sz w:val="32"/>
          <w:szCs w:val="32"/>
        </w:rPr>
        <w:t>政策对建筑业企业做大做强的激励措施是什么？</w:t>
      </w:r>
    </w:p>
    <w:p w:rsidR="00785DD9" w:rsidRPr="007E6255" w:rsidRDefault="0094450F">
      <w:pPr>
        <w:spacing w:line="594" w:lineRule="exact"/>
        <w:ind w:firstLineChars="200" w:firstLine="640"/>
        <w:rPr>
          <w:rFonts w:ascii="Times New Roman" w:eastAsia="方正仿宋_GBK" w:hAnsi="Times New Roman" w:cs="方正仿宋_GBK"/>
          <w:color w:val="000000" w:themeColor="text1"/>
          <w:sz w:val="32"/>
          <w:szCs w:val="32"/>
        </w:rPr>
      </w:pP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  <w:shd w:val="clear" w:color="auto" w:fill="FFFFFF"/>
        </w:rPr>
        <w:t>答：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  <w:shd w:val="clear" w:color="auto" w:fill="FFFFFF"/>
        </w:rPr>
        <w:t>激励措施主要包括两个方面：</w:t>
      </w:r>
      <w:r w:rsidRPr="007E6255">
        <w:rPr>
          <w:rFonts w:ascii="Times New Roman" w:eastAsia="方正仿宋_GBK" w:hAnsi="Times New Roman" w:cs="方正仿宋_GBK" w:hint="eastAsia"/>
          <w:color w:val="000000" w:themeColor="text1"/>
          <w:sz w:val="32"/>
          <w:szCs w:val="32"/>
        </w:rPr>
        <w:t>一是资质激励，例如</w:t>
      </w:r>
      <w:r w:rsidRPr="007E6255">
        <w:rPr>
          <w:rFonts w:ascii="Times New Roman" w:eastAsia="方正仿宋_GBK" w:hAnsi="Times New Roman" w:cs="方正仿宋_GBK" w:hint="eastAsia"/>
          <w:color w:val="000000" w:themeColor="text1"/>
          <w:sz w:val="32"/>
          <w:szCs w:val="32"/>
        </w:rPr>
        <w:t>中冶赛迪工程技术股份有限公司</w:t>
      </w:r>
      <w:r w:rsidRPr="007E6255">
        <w:rPr>
          <w:rFonts w:ascii="Times New Roman" w:eastAsia="方正仿宋_GBK" w:hAnsi="Times New Roman" w:cs="方正仿宋_GBK" w:hint="eastAsia"/>
          <w:color w:val="000000" w:themeColor="text1"/>
          <w:sz w:val="32"/>
          <w:szCs w:val="32"/>
        </w:rPr>
        <w:t>通过资质升级获得建筑工程施工总承包特级资质后，按照相关政策获</w:t>
      </w:r>
      <w:bookmarkStart w:id="0" w:name="_GoBack"/>
      <w:bookmarkEnd w:id="0"/>
      <w:r w:rsidRPr="007E6255">
        <w:rPr>
          <w:rFonts w:ascii="Times New Roman" w:eastAsia="方正仿宋_GBK" w:hAnsi="Times New Roman" w:cs="方正仿宋_GBK" w:hint="eastAsia"/>
          <w:color w:val="000000" w:themeColor="text1"/>
          <w:sz w:val="32"/>
          <w:szCs w:val="32"/>
        </w:rPr>
        <w:t>得了区里给予的一次性</w:t>
      </w:r>
      <w:r w:rsidRPr="007E6255">
        <w:rPr>
          <w:rFonts w:ascii="Times New Roman" w:eastAsia="方正仿宋_GBK" w:hAnsi="Times New Roman" w:cs="方正仿宋_GBK" w:hint="eastAsia"/>
          <w:color w:val="000000" w:themeColor="text1"/>
          <w:sz w:val="32"/>
          <w:szCs w:val="32"/>
        </w:rPr>
        <w:t>资质升级</w:t>
      </w:r>
      <w:r w:rsidRPr="007E6255">
        <w:rPr>
          <w:rFonts w:ascii="Times New Roman" w:eastAsia="方正仿宋_GBK" w:hAnsi="Times New Roman" w:cs="方正仿宋_GBK" w:hint="eastAsia"/>
          <w:color w:val="000000" w:themeColor="text1"/>
          <w:sz w:val="32"/>
          <w:szCs w:val="32"/>
        </w:rPr>
        <w:t>奖励扶持，用于企业技术研发与人才培养</w:t>
      </w:r>
      <w:r w:rsidRPr="007E6255">
        <w:rPr>
          <w:rFonts w:ascii="Times New Roman" w:eastAsia="方正仿宋_GBK" w:hAnsi="Times New Roman" w:cs="方正仿宋_GBK" w:hint="eastAsia"/>
          <w:color w:val="000000" w:themeColor="text1"/>
          <w:sz w:val="32"/>
          <w:szCs w:val="32"/>
        </w:rPr>
        <w:t>等方面</w:t>
      </w:r>
      <w:r w:rsidRPr="007E6255">
        <w:rPr>
          <w:rFonts w:ascii="Times New Roman" w:eastAsia="方正仿宋_GBK" w:hAnsi="Times New Roman" w:cs="方正仿宋_GBK" w:hint="eastAsia"/>
          <w:color w:val="000000" w:themeColor="text1"/>
          <w:sz w:val="32"/>
          <w:szCs w:val="32"/>
        </w:rPr>
        <w:t>；二是规模激励，对年营业收入达到一定标准的建筑业企业，按行业分档给予奖励，比如某大型建筑施工企业</w:t>
      </w:r>
      <w:r w:rsidRPr="007E6255">
        <w:rPr>
          <w:rFonts w:ascii="Times New Roman" w:eastAsia="方正仿宋_GBK" w:hAnsi="Times New Roman" w:cs="方正仿宋_GBK" w:hint="eastAsia"/>
          <w:color w:val="000000" w:themeColor="text1"/>
          <w:sz w:val="32"/>
          <w:szCs w:val="32"/>
        </w:rPr>
        <w:t>注册地产值</w:t>
      </w:r>
      <w:r w:rsidRPr="007E6255">
        <w:rPr>
          <w:rFonts w:ascii="Times New Roman" w:eastAsia="方正仿宋_GBK" w:hAnsi="Times New Roman" w:cs="方正仿宋_GBK" w:hint="eastAsia"/>
          <w:color w:val="000000" w:themeColor="text1"/>
          <w:sz w:val="32"/>
          <w:szCs w:val="32"/>
        </w:rPr>
        <w:t>突破</w:t>
      </w:r>
      <w:r w:rsidRPr="007E6255">
        <w:rPr>
          <w:rFonts w:ascii="Times New Roman" w:eastAsia="方正仿宋_GBK" w:hAnsi="Times New Roman" w:cs="方正仿宋_GBK"/>
          <w:color w:val="000000" w:themeColor="text1"/>
          <w:sz w:val="32"/>
          <w:szCs w:val="32"/>
        </w:rPr>
        <w:t>100</w:t>
      </w:r>
      <w:r w:rsidRPr="007E6255">
        <w:rPr>
          <w:rFonts w:ascii="Times New Roman" w:eastAsia="方正仿宋_GBK" w:hAnsi="Times New Roman" w:cs="方正仿宋_GBK" w:hint="eastAsia"/>
          <w:color w:val="000000" w:themeColor="text1"/>
          <w:sz w:val="32"/>
          <w:szCs w:val="32"/>
        </w:rPr>
        <w:t xml:space="preserve"> </w:t>
      </w:r>
      <w:r w:rsidRPr="007E6255">
        <w:rPr>
          <w:rFonts w:ascii="Times New Roman" w:eastAsia="方正仿宋_GBK" w:hAnsi="Times New Roman" w:cs="方正仿宋_GBK" w:hint="eastAsia"/>
          <w:color w:val="000000" w:themeColor="text1"/>
          <w:sz w:val="32"/>
          <w:szCs w:val="32"/>
        </w:rPr>
        <w:t>亿元，符合该行业规模奖励的最高档标准，获得了相应的资金奖励，以鼓励其进一步扩大经营规模。</w:t>
      </w:r>
    </w:p>
    <w:p w:rsidR="00785DD9" w:rsidRPr="007E6255" w:rsidRDefault="0094450F">
      <w:pPr>
        <w:spacing w:line="594" w:lineRule="exact"/>
        <w:ind w:firstLineChars="200" w:firstLine="640"/>
        <w:rPr>
          <w:color w:val="000000" w:themeColor="text1"/>
        </w:rPr>
      </w:pPr>
      <w:r w:rsidRPr="007E6255">
        <w:rPr>
          <w:rFonts w:ascii="Times New Roman" w:eastAsia="方正仿宋_GBK" w:hAnsi="Times New Roman" w:cs="方正仿宋_GBK" w:hint="eastAsia"/>
          <w:color w:val="000000" w:themeColor="text1"/>
          <w:sz w:val="32"/>
          <w:szCs w:val="32"/>
        </w:rPr>
        <w:t>4.</w:t>
      </w:r>
      <w:r w:rsidRPr="007E6255">
        <w:rPr>
          <w:rFonts w:ascii="Times New Roman" w:eastAsia="方正仿宋_GBK" w:hAnsi="Times New Roman" w:cs="方正仿宋_GBK" w:hint="eastAsia"/>
          <w:color w:val="000000" w:themeColor="text1"/>
          <w:sz w:val="32"/>
          <w:szCs w:val="32"/>
        </w:rPr>
        <w:t>政策对培育市场主体措施是什么？</w:t>
      </w:r>
    </w:p>
    <w:p w:rsidR="00785DD9" w:rsidRPr="007E6255" w:rsidRDefault="0094450F">
      <w:pPr>
        <w:overflowPunct w:val="0"/>
        <w:spacing w:line="594" w:lineRule="exact"/>
        <w:ind w:firstLineChars="200" w:firstLine="640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  <w:shd w:val="clear" w:color="auto" w:fill="FFFFFF"/>
        </w:rPr>
        <w:t>答：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鼓励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建设方与总包、总包方与工程分包、劳务或材料供应商的合作。支持央企、国有企业与民营企业结对联合，发挥各自比较优势。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鼓励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建筑业企业与各级政府平台公司深度合作，提升企业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“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投融建管运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”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综合能力。鼓励企业参与抢险救灾工程及限额以下非必须招标工程项目。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支持建筑业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企业信用修复。</w:t>
      </w:r>
    </w:p>
    <w:p w:rsidR="00785DD9" w:rsidRPr="007E6255" w:rsidRDefault="0094450F">
      <w:pPr>
        <w:spacing w:line="594" w:lineRule="exact"/>
        <w:ind w:firstLineChars="200" w:firstLine="640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5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：扶持资金通过什么方式领取？一般需要多长时间？</w:t>
      </w:r>
    </w:p>
    <w:p w:rsidR="00785DD9" w:rsidRPr="007E6255" w:rsidRDefault="0094450F">
      <w:pPr>
        <w:spacing w:line="594" w:lineRule="exact"/>
        <w:ind w:firstLineChars="200" w:firstLine="640"/>
        <w:rPr>
          <w:rFonts w:ascii="方正黑体_GBK" w:eastAsia="方正黑体_GBK" w:hAnsi="方正黑体_GBK" w:cs="方正黑体_GBK"/>
          <w:color w:val="000000" w:themeColor="text1"/>
          <w:sz w:val="32"/>
          <w:szCs w:val="32"/>
        </w:rPr>
      </w:pP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  <w:shd w:val="clear" w:color="auto" w:fill="FFFFFF"/>
        </w:rPr>
        <w:t>答：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扶持资金通过银行转账方式拨付，原则上在申报资料提交三个月内审核通过后到账。</w:t>
      </w:r>
    </w:p>
    <w:p w:rsidR="00785DD9" w:rsidRPr="007E6255" w:rsidRDefault="0094450F">
      <w:pPr>
        <w:spacing w:line="594" w:lineRule="exact"/>
        <w:ind w:firstLineChars="200" w:firstLine="640"/>
        <w:rPr>
          <w:rFonts w:ascii="方正黑体_GBK" w:eastAsia="方正黑体_GBK" w:hAnsi="方正黑体_GBK" w:cs="方正黑体_GBK"/>
          <w:color w:val="000000" w:themeColor="text1"/>
          <w:sz w:val="32"/>
          <w:szCs w:val="32"/>
        </w:rPr>
      </w:pPr>
      <w:r w:rsidRPr="007E6255">
        <w:rPr>
          <w:rFonts w:ascii="方正黑体_GBK" w:eastAsia="方正黑体_GBK" w:hAnsi="方正黑体_GBK" w:cs="方正黑体_GBK" w:hint="eastAsia"/>
          <w:color w:val="000000" w:themeColor="text1"/>
          <w:sz w:val="32"/>
          <w:szCs w:val="32"/>
        </w:rPr>
        <w:t>六、专家视角</w:t>
      </w:r>
    </w:p>
    <w:p w:rsidR="00785DD9" w:rsidRPr="007E6255" w:rsidRDefault="0094450F">
      <w:pPr>
        <w:spacing w:line="594" w:lineRule="exact"/>
        <w:ind w:firstLineChars="200" w:firstLine="640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lastRenderedPageBreak/>
        <w:t>区住房城市建委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主要负责人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表示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：《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  <w:shd w:val="clear" w:color="auto" w:fill="FFFFFF"/>
        </w:rPr>
        <w:t>渝中区促进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  <w:shd w:val="clear" w:color="auto" w:fill="FFFFFF"/>
        </w:rPr>
        <w:t>现代建筑业高质量发展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  <w:shd w:val="clear" w:color="auto" w:fill="FFFFFF"/>
        </w:rPr>
        <w:t>若干政策（试行）》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立足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渝中区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现代建筑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业的发展定位、发展目标、重点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任务，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会同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区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发展改革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委、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区财政局、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区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教委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等相关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单位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，共同编制而成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。</w:t>
      </w:r>
      <w:r w:rsidRPr="007E6255">
        <w:rPr>
          <w:rFonts w:ascii="Times New Roman" w:eastAsia="方正仿宋_GBK" w:hAnsi="Times New Roman" w:cs="方正仿宋_GBK" w:hint="eastAsia"/>
          <w:color w:val="000000" w:themeColor="text1"/>
          <w:sz w:val="32"/>
          <w:szCs w:val="32"/>
        </w:rPr>
        <w:t>渝中区作为重庆母城，肩负着城市更新和品质提升的重要任务。高质量的现代建筑业能够提供更先进的技术和更优质的服务，有助于打造更多高品质建筑项目，提升城市基础设施水平，优化城市空间布局，做亮</w:t>
      </w:r>
      <w:r w:rsidRPr="007E6255">
        <w:rPr>
          <w:rFonts w:ascii="Times New Roman" w:eastAsia="方正仿宋_GBK" w:hAnsi="Times New Roman" w:cs="方正仿宋_GBK" w:hint="eastAsia"/>
          <w:color w:val="000000" w:themeColor="text1"/>
          <w:sz w:val="32"/>
          <w:szCs w:val="32"/>
        </w:rPr>
        <w:t xml:space="preserve"> </w:t>
      </w:r>
      <w:r w:rsidRPr="007E6255">
        <w:rPr>
          <w:rFonts w:ascii="Times New Roman" w:eastAsia="方正仿宋_GBK" w:hAnsi="Times New Roman" w:cs="方正仿宋_GBK" w:hint="eastAsia"/>
          <w:color w:val="000000" w:themeColor="text1"/>
          <w:sz w:val="32"/>
          <w:szCs w:val="32"/>
        </w:rPr>
        <w:t>“重庆母城</w:t>
      </w:r>
      <w:r w:rsidRPr="007E6255">
        <w:rPr>
          <w:rFonts w:ascii="Times New Roman" w:eastAsia="方正仿宋_GBK" w:hAnsi="Times New Roman" w:cs="方正仿宋_GBK" w:hint="eastAsia"/>
          <w:color w:val="000000" w:themeColor="text1"/>
          <w:sz w:val="32"/>
          <w:szCs w:val="32"/>
        </w:rPr>
        <w:t xml:space="preserve"> </w:t>
      </w:r>
      <w:r w:rsidRPr="007E6255">
        <w:rPr>
          <w:rFonts w:ascii="Times New Roman" w:eastAsia="方正仿宋_GBK" w:hAnsi="Times New Roman" w:cs="方正仿宋_GBK" w:hint="eastAsia"/>
          <w:color w:val="000000" w:themeColor="text1"/>
          <w:sz w:val="32"/>
          <w:szCs w:val="32"/>
        </w:rPr>
        <w:t>品质半岛”名片。</w:t>
      </w:r>
    </w:p>
    <w:p w:rsidR="00785DD9" w:rsidRPr="007E6255" w:rsidRDefault="0094450F">
      <w:pPr>
        <w:spacing w:line="594" w:lineRule="exact"/>
        <w:ind w:firstLineChars="200" w:firstLine="640"/>
        <w:rPr>
          <w:rFonts w:ascii="Times New Roman" w:eastAsia="方正仿宋_GBK" w:hAnsi="Times New Roman" w:cs="方正仿宋_GBK"/>
          <w:color w:val="000000" w:themeColor="text1"/>
          <w:sz w:val="32"/>
          <w:szCs w:val="32"/>
        </w:rPr>
      </w:pP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《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若干政策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（试行）》从</w:t>
      </w:r>
      <w:r w:rsidRPr="007E6255">
        <w:rPr>
          <w:rFonts w:ascii="Times New Roman" w:eastAsia="方正仿宋_GBK" w:hAnsi="Times New Roman" w:hint="eastAsia"/>
          <w:color w:val="000000" w:themeColor="text1"/>
          <w:sz w:val="32"/>
          <w:szCs w:val="32"/>
        </w:rPr>
        <w:t>支持升级资质、支持企业落地、支持壮大规模、</w:t>
      </w:r>
      <w:r w:rsidRPr="007E6255"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支持企业核心管理人员落户</w:t>
      </w:r>
      <w:r w:rsidRPr="007E6255">
        <w:rPr>
          <w:rFonts w:ascii="Times New Roman" w:eastAsia="方正仿宋_GBK" w:hAnsi="Times New Roman" w:hint="eastAsia"/>
          <w:color w:val="000000" w:themeColor="text1"/>
          <w:sz w:val="32"/>
          <w:szCs w:val="32"/>
        </w:rPr>
        <w:t>、培育市场主体、推进告知承诺制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40"/>
        </w:rPr>
        <w:t>等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40"/>
        </w:rPr>
        <w:t>6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40"/>
        </w:rPr>
        <w:t>个方面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支持渝中区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现代建筑业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发展，</w:t>
      </w:r>
      <w:r w:rsidRPr="007E6255">
        <w:rPr>
          <w:rFonts w:ascii="Times New Roman" w:eastAsia="方正仿宋_GBK" w:hAnsi="Times New Roman" w:cs="方正仿宋_GBK" w:hint="eastAsia"/>
          <w:color w:val="000000" w:themeColor="text1"/>
          <w:sz w:val="32"/>
          <w:szCs w:val="32"/>
        </w:rPr>
        <w:t>有利于完善全区产业生态，优化产业结构，推动现代建筑业高质量发展，帮助企业提升技术水平、管理能力和服务质量，增强其市场竞争力，从而在激烈的市场竞争中稳住脚跟，拓展更广阔的市场空间。</w:t>
      </w:r>
    </w:p>
    <w:p w:rsidR="00785DD9" w:rsidRPr="007E6255" w:rsidRDefault="0094450F">
      <w:pPr>
        <w:spacing w:line="594" w:lineRule="exact"/>
        <w:ind w:firstLineChars="200" w:firstLine="640"/>
        <w:rPr>
          <w:rFonts w:ascii="方正黑体_GBK" w:eastAsia="方正黑体_GBK" w:hAnsi="方正黑体_GBK" w:cs="方正黑体_GBK"/>
          <w:color w:val="000000" w:themeColor="text1"/>
          <w:sz w:val="32"/>
          <w:szCs w:val="32"/>
        </w:rPr>
      </w:pPr>
      <w:r w:rsidRPr="007E6255">
        <w:rPr>
          <w:rFonts w:ascii="方正黑体_GBK" w:eastAsia="方正黑体_GBK" w:hAnsi="方正黑体_GBK" w:cs="方正黑体_GBK" w:hint="eastAsia"/>
          <w:color w:val="000000" w:themeColor="text1"/>
          <w:sz w:val="32"/>
          <w:szCs w:val="32"/>
        </w:rPr>
        <w:t>七、政策咨询渠道</w:t>
      </w:r>
    </w:p>
    <w:p w:rsidR="00785DD9" w:rsidRPr="007E6255" w:rsidRDefault="0094450F">
      <w:pPr>
        <w:spacing w:line="594" w:lineRule="exact"/>
        <w:ind w:firstLineChars="200" w:firstLine="640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  <w:shd w:val="clear" w:color="auto" w:fill="FFFFFF"/>
        </w:rPr>
        <w:t>《渝中区促进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  <w:shd w:val="clear" w:color="auto" w:fill="FFFFFF"/>
        </w:rPr>
        <w:t>现代建筑业高质量发展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  <w:shd w:val="clear" w:color="auto" w:fill="FFFFFF"/>
        </w:rPr>
        <w:t>若干政策（试行）》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由重庆市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渝中区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住房和城市建设委员会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负责政策解读。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联系电话：</w:t>
      </w:r>
      <w:r w:rsidRPr="007E6255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023-63846181</w:t>
      </w:r>
      <w:r w:rsidRPr="007E6255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。</w:t>
      </w:r>
    </w:p>
    <w:sectPr w:rsidR="00785DD9" w:rsidRPr="007E6255">
      <w:footerReference w:type="default" r:id="rId7"/>
      <w:pgSz w:w="11906" w:h="16838"/>
      <w:pgMar w:top="1984" w:right="1446" w:bottom="1644" w:left="144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450F" w:rsidRDefault="0094450F">
      <w:r>
        <w:separator/>
      </w:r>
    </w:p>
  </w:endnote>
  <w:endnote w:type="continuationSeparator" w:id="0">
    <w:p w:rsidR="0094450F" w:rsidRDefault="009445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5DD9" w:rsidRDefault="0094450F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85DD9" w:rsidRDefault="0094450F">
                          <w:pPr>
                            <w:pStyle w:val="a7"/>
                            <w:rPr>
                              <w:rFonts w:ascii="Times New Roman" w:eastAsia="方正黑体_GBK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eastAsia="方正黑体_GBK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eastAsia="方正黑体_GBK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eastAsia="方正黑体_GBK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eastAsia="方正黑体_GBK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7E6255">
                            <w:rPr>
                              <w:rFonts w:ascii="Times New Roman" w:eastAsia="方正黑体_GBK" w:hAnsi="Times New Roman" w:cs="Times New Roman"/>
                              <w:noProof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ascii="Times New Roman" w:eastAsia="方正黑体_GBK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eastAsia="方正黑体_GBK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in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785DD9" w:rsidRDefault="0094450F">
                    <w:pPr>
                      <w:pStyle w:val="a7"/>
                      <w:rPr>
                        <w:rFonts w:ascii="Times New Roman" w:eastAsia="方正黑体_GBK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eastAsia="方正黑体_GBK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eastAsia="方正黑体_GBK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eastAsia="方正黑体_GBK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eastAsia="方正黑体_GBK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 w:rsidR="007E6255">
                      <w:rPr>
                        <w:rFonts w:ascii="Times New Roman" w:eastAsia="方正黑体_GBK" w:hAnsi="Times New Roman" w:cs="Times New Roman"/>
                        <w:noProof/>
                        <w:sz w:val="28"/>
                        <w:szCs w:val="28"/>
                      </w:rPr>
                      <w:t>4</w:t>
                    </w:r>
                    <w:r>
                      <w:rPr>
                        <w:rFonts w:ascii="Times New Roman" w:eastAsia="方正黑体_GBK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eastAsia="方正黑体_GBK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450F" w:rsidRDefault="0094450F">
      <w:r>
        <w:separator/>
      </w:r>
    </w:p>
  </w:footnote>
  <w:footnote w:type="continuationSeparator" w:id="0">
    <w:p w:rsidR="0094450F" w:rsidRDefault="009445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7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YjU4OTQwZmYxNDFkZDg5OWM2MmJjODNhZTc5ZmIifQ=="/>
  </w:docVars>
  <w:rsids>
    <w:rsidRoot w:val="00F64A25"/>
    <w:rsid w:val="CFBF380C"/>
    <w:rsid w:val="CFF58059"/>
    <w:rsid w:val="D777DC96"/>
    <w:rsid w:val="DCF44F7F"/>
    <w:rsid w:val="DF9B13AA"/>
    <w:rsid w:val="E5AA2082"/>
    <w:rsid w:val="E873A32A"/>
    <w:rsid w:val="EF9F0DB0"/>
    <w:rsid w:val="F7DB05D0"/>
    <w:rsid w:val="F9EFB695"/>
    <w:rsid w:val="FBDB7D3F"/>
    <w:rsid w:val="FCFFF990"/>
    <w:rsid w:val="FDF05A9D"/>
    <w:rsid w:val="002714EB"/>
    <w:rsid w:val="00785DD9"/>
    <w:rsid w:val="007E6255"/>
    <w:rsid w:val="0094450F"/>
    <w:rsid w:val="00BE7FDF"/>
    <w:rsid w:val="00F64A25"/>
    <w:rsid w:val="00FC1F0D"/>
    <w:rsid w:val="0105065A"/>
    <w:rsid w:val="01A80513"/>
    <w:rsid w:val="01EE70DE"/>
    <w:rsid w:val="06EC0482"/>
    <w:rsid w:val="06EE06AA"/>
    <w:rsid w:val="096670F4"/>
    <w:rsid w:val="0B5D1D5A"/>
    <w:rsid w:val="0B5E066F"/>
    <w:rsid w:val="0C62161A"/>
    <w:rsid w:val="0D7B050D"/>
    <w:rsid w:val="0EEB47DE"/>
    <w:rsid w:val="0F6F3994"/>
    <w:rsid w:val="0F857A57"/>
    <w:rsid w:val="0FD11AC8"/>
    <w:rsid w:val="1012498F"/>
    <w:rsid w:val="1091164F"/>
    <w:rsid w:val="12203D5A"/>
    <w:rsid w:val="12A22F6F"/>
    <w:rsid w:val="14267621"/>
    <w:rsid w:val="14573A8C"/>
    <w:rsid w:val="14750D5A"/>
    <w:rsid w:val="15625702"/>
    <w:rsid w:val="16A448E1"/>
    <w:rsid w:val="175B58E8"/>
    <w:rsid w:val="178D0A89"/>
    <w:rsid w:val="17C00638"/>
    <w:rsid w:val="1A234BDF"/>
    <w:rsid w:val="1A923324"/>
    <w:rsid w:val="1C364D72"/>
    <w:rsid w:val="1D3A5FA0"/>
    <w:rsid w:val="1E9B278F"/>
    <w:rsid w:val="1F1E3675"/>
    <w:rsid w:val="1FF12CBD"/>
    <w:rsid w:val="20333135"/>
    <w:rsid w:val="23744161"/>
    <w:rsid w:val="23B15197"/>
    <w:rsid w:val="23C16561"/>
    <w:rsid w:val="248D70EB"/>
    <w:rsid w:val="26CF3B03"/>
    <w:rsid w:val="288E4237"/>
    <w:rsid w:val="2A21317B"/>
    <w:rsid w:val="2A3247FC"/>
    <w:rsid w:val="2ABB47AF"/>
    <w:rsid w:val="2AF92A6C"/>
    <w:rsid w:val="2B502629"/>
    <w:rsid w:val="2B66552A"/>
    <w:rsid w:val="2BC55A49"/>
    <w:rsid w:val="2C2372B4"/>
    <w:rsid w:val="2C845BFF"/>
    <w:rsid w:val="2CDA730C"/>
    <w:rsid w:val="2D1548C7"/>
    <w:rsid w:val="2D475C0C"/>
    <w:rsid w:val="2D7E4499"/>
    <w:rsid w:val="2DAA0AE3"/>
    <w:rsid w:val="2E686F7B"/>
    <w:rsid w:val="2E9C7C04"/>
    <w:rsid w:val="2FF32571"/>
    <w:rsid w:val="304F2522"/>
    <w:rsid w:val="31480833"/>
    <w:rsid w:val="3252769F"/>
    <w:rsid w:val="33DF295D"/>
    <w:rsid w:val="37D03CB7"/>
    <w:rsid w:val="39A86313"/>
    <w:rsid w:val="39EE068F"/>
    <w:rsid w:val="3A215456"/>
    <w:rsid w:val="3A8328DC"/>
    <w:rsid w:val="3B8652ED"/>
    <w:rsid w:val="3BC40AEE"/>
    <w:rsid w:val="3BFD6C3B"/>
    <w:rsid w:val="3DDD1152"/>
    <w:rsid w:val="3FDEC16C"/>
    <w:rsid w:val="403326AF"/>
    <w:rsid w:val="41133E1C"/>
    <w:rsid w:val="43866F99"/>
    <w:rsid w:val="43914A7E"/>
    <w:rsid w:val="43BA0076"/>
    <w:rsid w:val="44FE14DD"/>
    <w:rsid w:val="464C282D"/>
    <w:rsid w:val="48923C5F"/>
    <w:rsid w:val="48D64ED6"/>
    <w:rsid w:val="4A8634EA"/>
    <w:rsid w:val="4AA523BC"/>
    <w:rsid w:val="4AE61BFA"/>
    <w:rsid w:val="4BEB208F"/>
    <w:rsid w:val="4C3D6D8F"/>
    <w:rsid w:val="4CCA4110"/>
    <w:rsid w:val="4CEC75AB"/>
    <w:rsid w:val="4DEA6F7F"/>
    <w:rsid w:val="4E086F29"/>
    <w:rsid w:val="50832DED"/>
    <w:rsid w:val="50A433E3"/>
    <w:rsid w:val="50D7280D"/>
    <w:rsid w:val="521129C3"/>
    <w:rsid w:val="52226E5A"/>
    <w:rsid w:val="52A73C81"/>
    <w:rsid w:val="53014374"/>
    <w:rsid w:val="53961157"/>
    <w:rsid w:val="53D10268"/>
    <w:rsid w:val="546D2CAE"/>
    <w:rsid w:val="5474719C"/>
    <w:rsid w:val="554A07EA"/>
    <w:rsid w:val="55657F75"/>
    <w:rsid w:val="557C4123"/>
    <w:rsid w:val="55C91693"/>
    <w:rsid w:val="57255B65"/>
    <w:rsid w:val="572F1107"/>
    <w:rsid w:val="584C2108"/>
    <w:rsid w:val="58A91703"/>
    <w:rsid w:val="59232E17"/>
    <w:rsid w:val="59C240AB"/>
    <w:rsid w:val="59FE5BD2"/>
    <w:rsid w:val="59FFC750"/>
    <w:rsid w:val="5A0544D6"/>
    <w:rsid w:val="5C666E48"/>
    <w:rsid w:val="5CA359EF"/>
    <w:rsid w:val="5D6E78AE"/>
    <w:rsid w:val="5E7D743D"/>
    <w:rsid w:val="5EBF3949"/>
    <w:rsid w:val="5F6B6FBB"/>
    <w:rsid w:val="618C6D57"/>
    <w:rsid w:val="6478146A"/>
    <w:rsid w:val="679C0D3D"/>
    <w:rsid w:val="680A67EB"/>
    <w:rsid w:val="690507DD"/>
    <w:rsid w:val="6AC6682F"/>
    <w:rsid w:val="6B1A5BA0"/>
    <w:rsid w:val="6B4D6F5F"/>
    <w:rsid w:val="6B8A4FC9"/>
    <w:rsid w:val="6B8E0ACA"/>
    <w:rsid w:val="6C5225CA"/>
    <w:rsid w:val="6DB84E4F"/>
    <w:rsid w:val="6E8E3022"/>
    <w:rsid w:val="70297EED"/>
    <w:rsid w:val="732C79F2"/>
    <w:rsid w:val="73F722C3"/>
    <w:rsid w:val="74051871"/>
    <w:rsid w:val="74D42813"/>
    <w:rsid w:val="75B1303A"/>
    <w:rsid w:val="76DDAB88"/>
    <w:rsid w:val="76ED4068"/>
    <w:rsid w:val="77153EFF"/>
    <w:rsid w:val="772B4074"/>
    <w:rsid w:val="77C94BFB"/>
    <w:rsid w:val="78DF1CCF"/>
    <w:rsid w:val="7949283E"/>
    <w:rsid w:val="798A71AE"/>
    <w:rsid w:val="79E5042E"/>
    <w:rsid w:val="7A826A40"/>
    <w:rsid w:val="7AB39717"/>
    <w:rsid w:val="7C3A5820"/>
    <w:rsid w:val="7D0E2473"/>
    <w:rsid w:val="7D512B7A"/>
    <w:rsid w:val="7DDA5B03"/>
    <w:rsid w:val="7DF27BFA"/>
    <w:rsid w:val="7E9909EC"/>
    <w:rsid w:val="7F19590B"/>
    <w:rsid w:val="7F572FBC"/>
    <w:rsid w:val="7FE264A8"/>
    <w:rsid w:val="9FC4FDB7"/>
    <w:rsid w:val="A7D66386"/>
    <w:rsid w:val="A7FF7EBD"/>
    <w:rsid w:val="ADAF2164"/>
    <w:rsid w:val="B97F400F"/>
    <w:rsid w:val="BF37D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F11B18FF-8B9B-4786-83CA-353BC3589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5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Message Header" w:qFormat="1"/>
    <w:lsdException w:name="Subtitle" w:qFormat="1"/>
    <w:lsdException w:name="Body Text First Indent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Message Header"/>
    <w:basedOn w:val="a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00" w:hangingChars="500" w:hanging="500"/>
    </w:pPr>
    <w:rPr>
      <w:rFonts w:ascii="Cambria" w:eastAsia="宋体" w:hAnsi="Cambria" w:cs="Times New Roman"/>
      <w:sz w:val="24"/>
    </w:rPr>
  </w:style>
  <w:style w:type="paragraph" w:styleId="a4">
    <w:name w:val="Body Text"/>
    <w:basedOn w:val="a"/>
    <w:next w:val="a"/>
    <w:uiPriority w:val="99"/>
    <w:unhideWhenUsed/>
    <w:qFormat/>
    <w:pPr>
      <w:spacing w:after="120"/>
    </w:pPr>
  </w:style>
  <w:style w:type="paragraph" w:styleId="5">
    <w:name w:val="toc 5"/>
    <w:basedOn w:val="a"/>
    <w:next w:val="a"/>
    <w:qFormat/>
    <w:pPr>
      <w:ind w:leftChars="800" w:left="1680"/>
    </w:pPr>
    <w:rPr>
      <w:rFonts w:eastAsia="方正仿宋_GBK"/>
      <w:sz w:val="32"/>
    </w:r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a">
    <w:name w:val="Body Text First Indent"/>
    <w:basedOn w:val="a4"/>
    <w:uiPriority w:val="99"/>
    <w:unhideWhenUsed/>
    <w:qFormat/>
    <w:pPr>
      <w:ind w:firstLineChars="100" w:firstLine="420"/>
    </w:pPr>
  </w:style>
  <w:style w:type="character" w:customStyle="1" w:styleId="a6">
    <w:name w:val="批注框文本 字符"/>
    <w:basedOn w:val="a1"/>
    <w:link w:val="a5"/>
    <w:qFormat/>
    <w:rPr>
      <w:kern w:val="2"/>
      <w:sz w:val="18"/>
      <w:szCs w:val="18"/>
    </w:rPr>
  </w:style>
  <w:style w:type="paragraph" w:customStyle="1" w:styleId="1">
    <w:name w:val="普通(网站)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5</Pages>
  <Words>374</Words>
  <Characters>2138</Characters>
  <Application>Microsoft Office Word</Application>
  <DocSecurity>0</DocSecurity>
  <Lines>17</Lines>
  <Paragraphs>5</Paragraphs>
  <ScaleCrop>false</ScaleCrop>
  <Company/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2025-06-22T16:51:00Z</cp:lastPrinted>
  <dcterms:created xsi:type="dcterms:W3CDTF">2014-11-02T12:08:00Z</dcterms:created>
  <dcterms:modified xsi:type="dcterms:W3CDTF">2025-08-06T07:48:00Z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2B2AD4780BEF4EFFB1B73BCBC8BAFF1E_13</vt:lpwstr>
  </property>
  <property fmtid="{D5CDD505-2E9C-101B-9397-08002B2CF9AE}" pid="4" name="KSOTemplateDocerSaveRecord">
    <vt:lpwstr>eyJoZGlkIjoiMmNkODZmNDRlYmQwNzAwOGRkNDk5ZGZlNDQxNmNkZGQiLCJ1c2VySWQiOiI3MzY5ODY5NzMifQ==</vt:lpwstr>
  </property>
</Properties>
</file>